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56" w:rsidRDefault="005A302E">
      <w:pPr>
        <w:spacing w:after="9"/>
        <w:ind w:right="61"/>
        <w:jc w:val="right"/>
      </w:pPr>
      <w:r>
        <w:rPr>
          <w:rFonts w:ascii="Arial" w:eastAsia="Arial" w:hAnsi="Arial" w:cs="Arial"/>
          <w:b/>
          <w:sz w:val="24"/>
        </w:rPr>
        <w:t xml:space="preserve">Утверждено: </w:t>
      </w:r>
    </w:p>
    <w:p w:rsidR="00D52356" w:rsidRDefault="005A302E">
      <w:pPr>
        <w:spacing w:after="0" w:line="276" w:lineRule="auto"/>
        <w:ind w:left="6781" w:hanging="84"/>
      </w:pPr>
      <w:r>
        <w:rPr>
          <w:rFonts w:ascii="Arial" w:eastAsia="Arial" w:hAnsi="Arial" w:cs="Arial"/>
          <w:sz w:val="24"/>
        </w:rPr>
        <w:t xml:space="preserve">        Директор обособленного        подразделения г. Киселевск </w:t>
      </w:r>
    </w:p>
    <w:p w:rsidR="00D52356" w:rsidRDefault="005A302E">
      <w:pPr>
        <w:spacing w:after="43"/>
        <w:ind w:right="1082"/>
        <w:jc w:val="right"/>
      </w:pPr>
      <w:r>
        <w:rPr>
          <w:rFonts w:ascii="Arial" w:eastAsia="Arial" w:hAnsi="Arial" w:cs="Arial"/>
          <w:i/>
          <w:sz w:val="18"/>
        </w:rPr>
        <w:t xml:space="preserve">(должность) </w:t>
      </w:r>
    </w:p>
    <w:p w:rsidR="00D52356" w:rsidRDefault="005A302E">
      <w:pPr>
        <w:spacing w:after="13" w:line="274" w:lineRule="auto"/>
        <w:ind w:left="6805" w:firstLine="22"/>
      </w:pPr>
      <w:r>
        <w:rPr>
          <w:rFonts w:ascii="Arial" w:eastAsia="Arial" w:hAnsi="Arial" w:cs="Arial"/>
        </w:rPr>
        <w:t xml:space="preserve">___________ Семикопенко М.В </w:t>
      </w:r>
      <w:r>
        <w:rPr>
          <w:rFonts w:ascii="Arial" w:eastAsia="Arial" w:hAnsi="Arial" w:cs="Arial"/>
          <w:i/>
          <w:sz w:val="18"/>
        </w:rPr>
        <w:t xml:space="preserve">        подпись) </w:t>
      </w:r>
    </w:p>
    <w:p w:rsidR="00D52356" w:rsidRDefault="005A302E">
      <w:pPr>
        <w:spacing w:after="0"/>
        <w:ind w:right="60"/>
        <w:jc w:val="right"/>
      </w:pPr>
      <w:r>
        <w:rPr>
          <w:rFonts w:ascii="Arial" w:eastAsia="Arial" w:hAnsi="Arial" w:cs="Arial"/>
          <w:u w:val="single" w:color="000000"/>
        </w:rPr>
        <w:t>22.08.2025 г.</w:t>
      </w:r>
      <w:r>
        <w:rPr>
          <w:rFonts w:ascii="Arial" w:eastAsia="Arial" w:hAnsi="Arial" w:cs="Arial"/>
        </w:rPr>
        <w:t xml:space="preserve"> </w:t>
      </w:r>
    </w:p>
    <w:p w:rsidR="00D52356" w:rsidRDefault="005A302E">
      <w:pPr>
        <w:spacing w:after="17"/>
        <w:jc w:val="right"/>
      </w:pPr>
      <w:r>
        <w:rPr>
          <w:rFonts w:ascii="Arial" w:eastAsia="Arial" w:hAnsi="Arial" w:cs="Arial"/>
        </w:rPr>
        <w:t xml:space="preserve"> </w:t>
      </w:r>
    </w:p>
    <w:p w:rsidR="00D52356" w:rsidRDefault="005A302E">
      <w:pPr>
        <w:spacing w:after="0"/>
        <w:ind w:right="64"/>
        <w:jc w:val="center"/>
      </w:pPr>
      <w:r>
        <w:rPr>
          <w:rFonts w:ascii="Arial" w:eastAsia="Arial" w:hAnsi="Arial" w:cs="Arial"/>
          <w:b/>
        </w:rPr>
        <w:t xml:space="preserve">ТЕХНИЧЕСКОЕ ЗАДАНИЕ </w:t>
      </w:r>
    </w:p>
    <w:p w:rsidR="00D52356" w:rsidRDefault="005A302E">
      <w:pPr>
        <w:spacing w:after="12"/>
        <w:ind w:right="2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D52356" w:rsidRDefault="005A302E">
      <w:pPr>
        <w:tabs>
          <w:tab w:val="center" w:pos="10173"/>
        </w:tabs>
        <w:spacing w:after="49"/>
      </w:pPr>
      <w:r>
        <w:rPr>
          <w:rFonts w:ascii="Arial" w:eastAsia="Arial" w:hAnsi="Arial" w:cs="Arial"/>
          <w:b/>
        </w:rPr>
        <w:t xml:space="preserve">Вид работ:  </w:t>
      </w:r>
      <w:r>
        <w:rPr>
          <w:rFonts w:ascii="Arial" w:eastAsia="Arial" w:hAnsi="Arial" w:cs="Arial"/>
          <w:b/>
        </w:rPr>
        <w:tab/>
        <w:t xml:space="preserve"> </w:t>
      </w:r>
    </w:p>
    <w:p w:rsidR="00D52356" w:rsidRDefault="005A302E">
      <w:pPr>
        <w:spacing w:after="0" w:line="276" w:lineRule="auto"/>
        <w:ind w:left="108" w:right="727"/>
      </w:pPr>
      <w:r>
        <w:rPr>
          <w:rFonts w:ascii="Arial" w:eastAsia="Arial" w:hAnsi="Arial" w:cs="Arial"/>
          <w:b/>
          <w:sz w:val="24"/>
        </w:rPr>
        <w:t xml:space="preserve">Выполнение комплекса работ по устройству потолочной системы CLIP-IN </w:t>
      </w:r>
      <w:proofErr w:type="gramStart"/>
      <w:r>
        <w:rPr>
          <w:rFonts w:ascii="Arial" w:eastAsia="Arial" w:hAnsi="Arial" w:cs="Arial"/>
          <w:b/>
          <w:sz w:val="24"/>
        </w:rPr>
        <w:t>на  объекте</w:t>
      </w:r>
      <w:proofErr w:type="gramEnd"/>
      <w:r>
        <w:rPr>
          <w:rFonts w:ascii="Arial" w:eastAsia="Arial" w:hAnsi="Arial" w:cs="Arial"/>
          <w:b/>
          <w:sz w:val="24"/>
        </w:rPr>
        <w:t xml:space="preserve"> строительства «Поликлиника ГБУЗ "Киселевская  городская больница" г. Киселевск МКР Красный камень, Проезд западный в  соответствии проектным решениям 6982-АР.1-чистые помещения</w:t>
      </w:r>
      <w:r>
        <w:rPr>
          <w:rFonts w:ascii="Arial" w:eastAsia="Arial" w:hAnsi="Arial" w:cs="Arial"/>
          <w:b/>
          <w:sz w:val="24"/>
        </w:rPr>
        <w:t xml:space="preserve">. </w:t>
      </w:r>
    </w:p>
    <w:p w:rsidR="00D52356" w:rsidRDefault="005A302E">
      <w:pPr>
        <w:spacing w:after="0"/>
        <w:ind w:left="108"/>
      </w:pPr>
      <w:r>
        <w:rPr>
          <w:rFonts w:ascii="Arial" w:eastAsia="Arial" w:hAnsi="Arial" w:cs="Arial"/>
          <w:b/>
          <w:sz w:val="24"/>
        </w:rPr>
        <w:t xml:space="preserve">  </w:t>
      </w:r>
    </w:p>
    <w:p w:rsidR="00D52356" w:rsidRDefault="005A302E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052" w:type="dxa"/>
        <w:tblInd w:w="6" w:type="dxa"/>
        <w:tblCellMar>
          <w:top w:w="9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642"/>
        <w:gridCol w:w="7410"/>
      </w:tblGrid>
      <w:tr w:rsidR="00D52356">
        <w:trPr>
          <w:trHeight w:val="262"/>
        </w:trPr>
        <w:tc>
          <w:tcPr>
            <w:tcW w:w="10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2356" w:rsidRDefault="005A302E">
            <w:pPr>
              <w:spacing w:after="0"/>
              <w:ind w:left="30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1. Место выполнения работ, оказания услуг </w:t>
            </w:r>
          </w:p>
        </w:tc>
      </w:tr>
      <w:tr w:rsidR="00D52356">
        <w:trPr>
          <w:trHeight w:val="517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Объект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</w:pPr>
            <w:r>
              <w:rPr>
                <w:rFonts w:ascii="Arial" w:eastAsia="Arial" w:hAnsi="Arial" w:cs="Arial"/>
              </w:rPr>
              <w:t xml:space="preserve">Поликлиника ГБУЗ "Киселевская городская больница" г. Киселевск МКР Красный камень. </w:t>
            </w:r>
          </w:p>
        </w:tc>
      </w:tr>
      <w:tr w:rsidR="00D52356">
        <w:trPr>
          <w:trHeight w:val="297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Адрес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</w:pPr>
            <w:r>
              <w:rPr>
                <w:rFonts w:ascii="Arial" w:eastAsia="Arial" w:hAnsi="Arial" w:cs="Arial"/>
              </w:rPr>
              <w:t xml:space="preserve">г. Киселевск МКР Красный камень. Проезд Западный 5/1 </w:t>
            </w:r>
          </w:p>
        </w:tc>
      </w:tr>
      <w:tr w:rsidR="00D52356">
        <w:trPr>
          <w:trHeight w:val="259"/>
        </w:trPr>
        <w:tc>
          <w:tcPr>
            <w:tcW w:w="10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2356" w:rsidRDefault="005A302E">
            <w:pPr>
              <w:spacing w:after="0"/>
              <w:ind w:left="30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2. Срок выполнения работ, оказания услуг </w:t>
            </w:r>
          </w:p>
        </w:tc>
      </w:tr>
      <w:tr w:rsidR="00D52356">
        <w:trPr>
          <w:trHeight w:val="518"/>
        </w:trPr>
        <w:tc>
          <w:tcPr>
            <w:tcW w:w="10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8"/>
              <w:ind w:left="1"/>
            </w:pPr>
            <w:r>
              <w:rPr>
                <w:rFonts w:ascii="Arial" w:eastAsia="Arial" w:hAnsi="Arial" w:cs="Arial"/>
              </w:rPr>
              <w:t xml:space="preserve">Начало выполнения работ: 01.02.2026 </w:t>
            </w:r>
          </w:p>
          <w:p w:rsidR="00D52356" w:rsidRDefault="005A302E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>Окончание выполнения работ: 20.04.2026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D52356">
        <w:trPr>
          <w:trHeight w:val="262"/>
        </w:trPr>
        <w:tc>
          <w:tcPr>
            <w:tcW w:w="10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2356" w:rsidRDefault="005A302E">
            <w:pPr>
              <w:spacing w:after="0"/>
              <w:ind w:left="30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3. Начальная (максимальная) цена </w:t>
            </w:r>
          </w:p>
        </w:tc>
      </w:tr>
      <w:tr w:rsidR="00D52356">
        <w:trPr>
          <w:trHeight w:val="265"/>
        </w:trPr>
        <w:tc>
          <w:tcPr>
            <w:tcW w:w="10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>Не установлена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D52356">
        <w:trPr>
          <w:trHeight w:val="260"/>
        </w:trPr>
        <w:tc>
          <w:tcPr>
            <w:tcW w:w="10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2356" w:rsidRDefault="005A302E">
            <w:pPr>
              <w:spacing w:after="0"/>
              <w:ind w:left="30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4. Форма, сроки и порядок оплаты </w:t>
            </w:r>
          </w:p>
        </w:tc>
      </w:tr>
      <w:tr w:rsidR="00D52356">
        <w:trPr>
          <w:trHeight w:val="1024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Условия оплаты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</w:pPr>
            <w:r>
              <w:rPr>
                <w:rFonts w:ascii="Arial" w:eastAsia="Arial" w:hAnsi="Arial" w:cs="Arial"/>
              </w:rPr>
              <w:t xml:space="preserve">Оплата за выполненные работы производится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КС-3. </w:t>
            </w:r>
          </w:p>
        </w:tc>
      </w:tr>
      <w:tr w:rsidR="00D52356">
        <w:trPr>
          <w:trHeight w:val="358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Размер аванса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</w:pPr>
            <w:r>
              <w:rPr>
                <w:rFonts w:ascii="Arial" w:eastAsia="Arial" w:hAnsi="Arial" w:cs="Arial"/>
              </w:rPr>
              <w:t xml:space="preserve">По согласованию сторон </w:t>
            </w:r>
          </w:p>
        </w:tc>
      </w:tr>
      <w:tr w:rsidR="00D52356">
        <w:trPr>
          <w:trHeight w:val="771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 w:right="52"/>
            </w:pPr>
            <w:r>
              <w:rPr>
                <w:rFonts w:ascii="Arial" w:eastAsia="Arial" w:hAnsi="Arial" w:cs="Arial"/>
              </w:rPr>
              <w:t xml:space="preserve">Обязательство открыть казначейский счет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52356" w:rsidRDefault="005A302E">
            <w:pPr>
              <w:spacing w:after="0"/>
            </w:pPr>
            <w:r>
              <w:rPr>
                <w:rFonts w:ascii="Arial" w:eastAsia="Arial" w:hAnsi="Arial" w:cs="Arial"/>
              </w:rPr>
              <w:t xml:space="preserve">N90000105621QTW0003920017 </w:t>
            </w:r>
          </w:p>
        </w:tc>
      </w:tr>
      <w:tr w:rsidR="00D52356">
        <w:trPr>
          <w:trHeight w:val="51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Процент генерального подрядчика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</w:pPr>
            <w:r>
              <w:rPr>
                <w:rFonts w:ascii="Arial" w:eastAsia="Arial" w:hAnsi="Arial" w:cs="Arial"/>
              </w:rPr>
              <w:t>Не менее 10%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D52356">
        <w:trPr>
          <w:trHeight w:val="51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Процент гарантийного удержания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</w:pPr>
            <w:r>
              <w:rPr>
                <w:rFonts w:ascii="Arial" w:eastAsia="Arial" w:hAnsi="Arial" w:cs="Arial"/>
              </w:rPr>
              <w:t xml:space="preserve">5% </w:t>
            </w:r>
          </w:p>
        </w:tc>
      </w:tr>
      <w:tr w:rsidR="00D52356">
        <w:trPr>
          <w:trHeight w:val="102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Условия предоставления гарантийного удержания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right="58"/>
              <w:jc w:val="both"/>
            </w:pPr>
            <w:r>
              <w:rPr>
                <w:rFonts w:ascii="Arial" w:eastAsia="Arial" w:hAnsi="Arial" w:cs="Arial"/>
              </w:rPr>
              <w:t xml:space="preserve">Удержание из суммы оплаты, причитающихся Субподрядчику за выполненные Работы или предоставление независимой и безотзывной банковской гарантии на сумму 5% от стоимости работ, услуг, на период 5 лет </w:t>
            </w:r>
          </w:p>
        </w:tc>
      </w:tr>
      <w:tr w:rsidR="00D52356">
        <w:trPr>
          <w:trHeight w:val="772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lastRenderedPageBreak/>
              <w:t xml:space="preserve">Условия возврата гарантийного удержания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</w:pPr>
            <w:r>
              <w:rPr>
                <w:rFonts w:ascii="Arial" w:eastAsia="Arial" w:hAnsi="Arial" w:cs="Arial"/>
              </w:rPr>
              <w:t>Удержанная гаран</w:t>
            </w:r>
            <w:r>
              <w:rPr>
                <w:rFonts w:ascii="Arial" w:eastAsia="Arial" w:hAnsi="Arial" w:cs="Arial"/>
              </w:rPr>
              <w:t xml:space="preserve">тийная сумма возвращается при отсутствии гарантийного случая в течение 5 лет с даты подписания акта ввода Объекта в эксплуатацию </w:t>
            </w:r>
          </w:p>
        </w:tc>
      </w:tr>
      <w:tr w:rsidR="00D52356">
        <w:trPr>
          <w:trHeight w:val="298"/>
        </w:trPr>
        <w:tc>
          <w:tcPr>
            <w:tcW w:w="10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2356" w:rsidRDefault="005A302E">
            <w:pPr>
              <w:spacing w:after="0"/>
              <w:ind w:left="30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5. Условия расчета договорной цены </w:t>
            </w:r>
          </w:p>
        </w:tc>
      </w:tr>
      <w:tr w:rsidR="00D52356">
        <w:trPr>
          <w:trHeight w:val="565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Ссылка на ПД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https://document-link.sarex.io/6244c130-834d-426e-85e3-bc294be93485 </w:t>
            </w:r>
          </w:p>
          <w:p w:rsidR="00D52356" w:rsidRDefault="005A30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Ссылка на проект 6982-АР.1 </w:t>
            </w:r>
          </w:p>
        </w:tc>
      </w:tr>
    </w:tbl>
    <w:p w:rsidR="00D52356" w:rsidRDefault="00D52356">
      <w:pPr>
        <w:spacing w:after="0"/>
        <w:ind w:left="-994" w:right="69"/>
      </w:pPr>
    </w:p>
    <w:tbl>
      <w:tblPr>
        <w:tblStyle w:val="TableGrid"/>
        <w:tblW w:w="10052" w:type="dxa"/>
        <w:tblInd w:w="6" w:type="dxa"/>
        <w:tblCellMar>
          <w:top w:w="9" w:type="dxa"/>
          <w:left w:w="106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674"/>
        <w:gridCol w:w="1968"/>
        <w:gridCol w:w="7410"/>
      </w:tblGrid>
      <w:tr w:rsidR="00D52356">
        <w:trPr>
          <w:trHeight w:val="768"/>
        </w:trPr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D52356"/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52356" w:rsidRDefault="005A302E">
            <w:pPr>
              <w:spacing w:after="15"/>
            </w:pPr>
            <w:hyperlink r:id="rId6">
              <w:r>
                <w:rPr>
                  <w:rFonts w:ascii="Arial" w:eastAsia="Arial" w:hAnsi="Arial" w:cs="Arial"/>
                  <w:u w:val="single" w:color="000000"/>
                </w:rPr>
                <w:t>https://document</w:t>
              </w:r>
            </w:hyperlink>
            <w:hyperlink r:id="rId7">
              <w:r>
                <w:rPr>
                  <w:rFonts w:ascii="Arial" w:eastAsia="Arial" w:hAnsi="Arial" w:cs="Arial"/>
                  <w:u w:val="single" w:color="000000"/>
                </w:rPr>
                <w:t>-</w:t>
              </w:r>
            </w:hyperlink>
            <w:hyperlink r:id="rId8">
              <w:r>
                <w:rPr>
                  <w:rFonts w:ascii="Arial" w:eastAsia="Arial" w:hAnsi="Arial" w:cs="Arial"/>
                  <w:u w:val="single" w:color="000000"/>
                </w:rPr>
                <w:t>link.sarex.io/5ab02323</w:t>
              </w:r>
            </w:hyperlink>
            <w:hyperlink r:id="rId9">
              <w:r>
                <w:rPr>
                  <w:rFonts w:ascii="Arial" w:eastAsia="Arial" w:hAnsi="Arial" w:cs="Arial"/>
                  <w:u w:val="single" w:color="000000"/>
                </w:rPr>
                <w:t>-</w:t>
              </w:r>
            </w:hyperlink>
            <w:hyperlink r:id="rId10">
              <w:r>
                <w:rPr>
                  <w:rFonts w:ascii="Arial" w:eastAsia="Arial" w:hAnsi="Arial" w:cs="Arial"/>
                  <w:u w:val="single" w:color="000000"/>
                </w:rPr>
                <w:t>c626</w:t>
              </w:r>
            </w:hyperlink>
            <w:hyperlink r:id="rId11">
              <w:r>
                <w:rPr>
                  <w:rFonts w:ascii="Arial" w:eastAsia="Arial" w:hAnsi="Arial" w:cs="Arial"/>
                  <w:u w:val="single" w:color="000000"/>
                </w:rPr>
                <w:t>-</w:t>
              </w:r>
            </w:hyperlink>
            <w:hyperlink r:id="rId12">
              <w:r>
                <w:rPr>
                  <w:rFonts w:ascii="Arial" w:eastAsia="Arial" w:hAnsi="Arial" w:cs="Arial"/>
                  <w:u w:val="single" w:color="000000"/>
                </w:rPr>
                <w:t>454c</w:t>
              </w:r>
            </w:hyperlink>
            <w:hyperlink r:id="rId13">
              <w:r>
                <w:rPr>
                  <w:rFonts w:ascii="Arial" w:eastAsia="Arial" w:hAnsi="Arial" w:cs="Arial"/>
                  <w:u w:val="single" w:color="000000"/>
                </w:rPr>
                <w:t>-</w:t>
              </w:r>
            </w:hyperlink>
            <w:hyperlink r:id="rId14">
              <w:r>
                <w:rPr>
                  <w:rFonts w:ascii="Arial" w:eastAsia="Arial" w:hAnsi="Arial" w:cs="Arial"/>
                  <w:u w:val="single" w:color="000000"/>
                </w:rPr>
                <w:t>843b</w:t>
              </w:r>
            </w:hyperlink>
            <w:hyperlink r:id="rId15">
              <w:r>
                <w:rPr>
                  <w:rFonts w:ascii="Arial" w:eastAsia="Arial" w:hAnsi="Arial" w:cs="Arial"/>
                  <w:u w:val="single" w:color="000000"/>
                </w:rPr>
                <w:t>-</w:t>
              </w:r>
            </w:hyperlink>
            <w:hyperlink r:id="rId16">
              <w:r>
                <w:rPr>
                  <w:rFonts w:ascii="Arial" w:eastAsia="Arial" w:hAnsi="Arial" w:cs="Arial"/>
                  <w:u w:val="single" w:color="000000"/>
                </w:rPr>
                <w:t>44f7e0336325</w:t>
              </w:r>
            </w:hyperlink>
            <w:hyperlink r:id="rId17">
              <w:r>
                <w:rPr>
                  <w:rFonts w:ascii="Arial" w:eastAsia="Arial" w:hAnsi="Arial" w:cs="Arial"/>
                </w:rPr>
                <w:t xml:space="preserve"> </w:t>
              </w:r>
            </w:hyperlink>
          </w:p>
          <w:p w:rsidR="00D52356" w:rsidRDefault="005A302E">
            <w:pPr>
              <w:spacing w:after="0"/>
            </w:pPr>
            <w:r>
              <w:rPr>
                <w:rFonts w:ascii="Arial" w:eastAsia="Arial" w:hAnsi="Arial" w:cs="Arial"/>
              </w:rPr>
              <w:t xml:space="preserve">Ссылка на проект 6982-АР </w:t>
            </w:r>
          </w:p>
        </w:tc>
      </w:tr>
      <w:tr w:rsidR="00D52356">
        <w:trPr>
          <w:trHeight w:val="1277"/>
        </w:trPr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Перечень работ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right="56"/>
              <w:jc w:val="both"/>
            </w:pPr>
            <w:r>
              <w:rPr>
                <w:rFonts w:ascii="Arial" w:eastAsia="Arial" w:hAnsi="Arial" w:cs="Arial"/>
              </w:rPr>
              <w:t>Устройство легкой металлической и герметичной потолочной системы CLIP-IN «</w:t>
            </w:r>
            <w:proofErr w:type="spellStart"/>
            <w:r>
              <w:rPr>
                <w:rFonts w:ascii="Arial" w:eastAsia="Arial" w:hAnsi="Arial" w:cs="Arial"/>
              </w:rPr>
              <w:t>Фармаинжиниринг</w:t>
            </w:r>
            <w:proofErr w:type="spellEnd"/>
            <w:r>
              <w:rPr>
                <w:rFonts w:ascii="Arial" w:eastAsia="Arial" w:hAnsi="Arial" w:cs="Arial"/>
              </w:rPr>
              <w:t>» цвет RAL9003 на скрытой подсистеме в кол-ве 485м2 состоящей из кассет 600*600 мм с противомикробным покрытием в соответствии с проектом шифр 6982-АР.1 Чистые помещен</w:t>
            </w:r>
            <w:r>
              <w:rPr>
                <w:rFonts w:ascii="Arial" w:eastAsia="Arial" w:hAnsi="Arial" w:cs="Arial"/>
              </w:rPr>
              <w:t xml:space="preserve">ия; 6982-АР. </w:t>
            </w:r>
          </w:p>
        </w:tc>
      </w:tr>
      <w:tr w:rsidR="00D52356">
        <w:trPr>
          <w:trHeight w:val="517"/>
        </w:trPr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Обеспечение материалами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</w:pPr>
            <w:r>
              <w:rPr>
                <w:rFonts w:ascii="Arial" w:eastAsia="Arial" w:hAnsi="Arial" w:cs="Arial"/>
              </w:rPr>
              <w:t xml:space="preserve">Основные и вспомогательные материалы субподрядчика, строго в соответствии с проектом. </w:t>
            </w:r>
          </w:p>
        </w:tc>
      </w:tr>
      <w:tr w:rsidR="00D52356">
        <w:trPr>
          <w:trHeight w:val="2285"/>
        </w:trPr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Учет материалов в актах выполненных работ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right="58"/>
              <w:jc w:val="both"/>
            </w:pPr>
            <w:r>
              <w:rPr>
                <w:rFonts w:ascii="Arial" w:eastAsia="Arial" w:hAnsi="Arial" w:cs="Arial"/>
              </w:rPr>
              <w:t>Исполнитель работ отчитывается перед Генподрядчиком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</w:t>
            </w:r>
            <w:r>
              <w:rPr>
                <w:rFonts w:ascii="Arial" w:eastAsia="Arial" w:hAnsi="Arial" w:cs="Arial"/>
              </w:rPr>
              <w:t xml:space="preserve">т обязуется обосновать необходимость изменения нормы расхода, о чем составляет акт для согласования Генподрядчиком и Заказчиком строительства. Необоснованный перерасход оборудования, изделий и материалов, исполнителю работ не компенсируется. </w:t>
            </w:r>
          </w:p>
        </w:tc>
      </w:tr>
      <w:tr w:rsidR="00D52356">
        <w:trPr>
          <w:trHeight w:val="771"/>
        </w:trPr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Замена материалов 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</w:pPr>
            <w:r>
              <w:rPr>
                <w:rFonts w:ascii="Arial" w:eastAsia="Arial" w:hAnsi="Arial" w:cs="Arial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Генподрядчику.  </w:t>
            </w:r>
          </w:p>
        </w:tc>
      </w:tr>
      <w:tr w:rsidR="00D52356">
        <w:trPr>
          <w:trHeight w:val="516"/>
        </w:trPr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Обеспечение механизмами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</w:pPr>
            <w:r>
              <w:rPr>
                <w:rFonts w:ascii="Arial" w:eastAsia="Arial" w:hAnsi="Arial" w:cs="Arial"/>
              </w:rPr>
              <w:t>Субподрядчик собственными средствами обесп</w:t>
            </w:r>
            <w:r>
              <w:rPr>
                <w:rFonts w:ascii="Arial" w:eastAsia="Arial" w:hAnsi="Arial" w:cs="Arial"/>
              </w:rPr>
              <w:t>ечивает процесс выполнения работ строительными машинами и механизмами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D52356">
        <w:trPr>
          <w:trHeight w:val="768"/>
        </w:trPr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Правила формирования договорной цены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41" w:line="238" w:lineRule="auto"/>
            </w:pPr>
            <w:r>
              <w:rPr>
                <w:rFonts w:ascii="Arial" w:eastAsia="Arial" w:hAnsi="Arial" w:cs="Arial"/>
              </w:rPr>
              <w:t xml:space="preserve">Представлять расчет начальной и договорной цены в формате расчета договорной цены или локального сметного расчета </w:t>
            </w:r>
          </w:p>
          <w:p w:rsidR="00D52356" w:rsidRDefault="005A302E">
            <w:pPr>
              <w:spacing w:after="0"/>
            </w:pPr>
            <w:r>
              <w:rPr>
                <w:rFonts w:ascii="Arial" w:eastAsia="Arial" w:hAnsi="Arial" w:cs="Arial"/>
              </w:rPr>
              <w:t xml:space="preserve">(ресурсную ведомость). Прописывать, что входит в стоимость работ. </w:t>
            </w:r>
          </w:p>
        </w:tc>
      </w:tr>
      <w:tr w:rsidR="00D52356">
        <w:trPr>
          <w:trHeight w:val="2037"/>
        </w:trPr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Примечание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right="59"/>
              <w:jc w:val="both"/>
            </w:pPr>
            <w:r>
              <w:rPr>
                <w:rFonts w:ascii="Arial" w:eastAsia="Arial" w:hAnsi="Arial" w:cs="Arial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eastAsia="Arial" w:hAnsi="Arial" w:cs="Arial"/>
              </w:rPr>
              <w:t>т.ч</w:t>
            </w:r>
            <w:proofErr w:type="spellEnd"/>
            <w:r>
              <w:rPr>
                <w:rFonts w:ascii="Arial" w:eastAsia="Arial" w:hAnsi="Arial" w:cs="Arial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</w:t>
            </w:r>
            <w:r>
              <w:rPr>
                <w:rFonts w:ascii="Arial" w:eastAsia="Arial" w:hAnsi="Arial" w:cs="Arial"/>
              </w:rPr>
              <w:t xml:space="preserve">живание, оплата командировочных расходов, транспортные расходы, подготовка ППР; затраты, связанные с уборкой мусора и </w:t>
            </w:r>
            <w:proofErr w:type="gramStart"/>
            <w:r>
              <w:rPr>
                <w:rFonts w:ascii="Arial" w:eastAsia="Arial" w:hAnsi="Arial" w:cs="Arial"/>
              </w:rPr>
              <w:t>прочие сопутствующие работы</w:t>
            </w:r>
            <w:proofErr w:type="gramEnd"/>
            <w:r>
              <w:rPr>
                <w:rFonts w:ascii="Arial" w:eastAsia="Arial" w:hAnsi="Arial" w:cs="Arial"/>
              </w:rPr>
              <w:t xml:space="preserve"> и затраты в соответствие с данным комплексом работ.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D52356">
        <w:trPr>
          <w:trHeight w:val="305"/>
        </w:trPr>
        <w:tc>
          <w:tcPr>
            <w:tcW w:w="10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2356" w:rsidRDefault="005A302E">
            <w:pPr>
              <w:spacing w:after="0"/>
              <w:ind w:left="30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6. Привлечение соисполнителей </w:t>
            </w:r>
          </w:p>
        </w:tc>
      </w:tr>
      <w:tr w:rsidR="00D52356">
        <w:trPr>
          <w:trHeight w:val="1025"/>
        </w:trPr>
        <w:tc>
          <w:tcPr>
            <w:tcW w:w="10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 w:right="62"/>
              <w:jc w:val="both"/>
            </w:pPr>
            <w:r>
              <w:rPr>
                <w:rFonts w:ascii="Arial" w:eastAsia="Arial" w:hAnsi="Arial" w:cs="Arial"/>
              </w:rPr>
              <w:lastRenderedPageBreak/>
              <w:t xml:space="preserve">Допускается привлечение </w:t>
            </w:r>
            <w:r>
              <w:rPr>
                <w:rFonts w:ascii="Arial" w:eastAsia="Arial" w:hAnsi="Arial" w:cs="Arial"/>
              </w:rPr>
              <w:t xml:space="preserve">соисполнителей, имеющих соответствующие лицензии на выполнение перечня поручаемых им работ при получении письменного одобрения Генподрядчика. Ответственность за действия соисполнителей возлагается на исполнителя работ по договору. </w:t>
            </w:r>
          </w:p>
        </w:tc>
      </w:tr>
      <w:tr w:rsidR="00D52356">
        <w:trPr>
          <w:trHeight w:val="514"/>
        </w:trPr>
        <w:tc>
          <w:tcPr>
            <w:tcW w:w="10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2356" w:rsidRDefault="005A302E">
            <w:pPr>
              <w:spacing w:after="0"/>
              <w:ind w:left="3769" w:hanging="3041"/>
            </w:pPr>
            <w:r>
              <w:rPr>
                <w:rFonts w:ascii="Arial" w:eastAsia="Arial" w:hAnsi="Arial" w:cs="Arial"/>
                <w:b/>
              </w:rPr>
              <w:t xml:space="preserve">7. </w:t>
            </w:r>
            <w:r>
              <w:rPr>
                <w:rFonts w:ascii="Arial" w:eastAsia="Arial" w:hAnsi="Arial" w:cs="Arial"/>
                <w:b/>
              </w:rPr>
              <w:t xml:space="preserve">Требования к качеству, техническим характеристикам выполняемых работ, безопасности, результатам </w:t>
            </w:r>
          </w:p>
        </w:tc>
      </w:tr>
      <w:tr w:rsidR="00D52356">
        <w:trPr>
          <w:trHeight w:val="102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9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2" w:right="93"/>
              <w:jc w:val="both"/>
            </w:pPr>
            <w:r>
              <w:rPr>
                <w:rFonts w:ascii="Arial" w:eastAsia="Arial" w:hAnsi="Arial" w:cs="Arial"/>
              </w:rPr>
              <w:t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</w:t>
            </w:r>
            <w:r>
              <w:rPr>
                <w:rFonts w:ascii="Arial" w:eastAsia="Arial" w:hAnsi="Arial" w:cs="Arial"/>
              </w:rPr>
              <w:t xml:space="preserve">ческого регламента о требованиях пожарной безопасности и другими </w:t>
            </w:r>
            <w:proofErr w:type="spellStart"/>
            <w:r>
              <w:rPr>
                <w:rFonts w:ascii="Arial" w:eastAsia="Arial" w:hAnsi="Arial" w:cs="Arial"/>
              </w:rPr>
              <w:t>нормативноправовыми</w:t>
            </w:r>
            <w:proofErr w:type="spellEnd"/>
            <w:r>
              <w:rPr>
                <w:rFonts w:ascii="Arial" w:eastAsia="Arial" w:hAnsi="Arial" w:cs="Arial"/>
              </w:rPr>
              <w:t xml:space="preserve"> актами.  </w:t>
            </w:r>
          </w:p>
        </w:tc>
      </w:tr>
      <w:tr w:rsidR="00D52356">
        <w:trPr>
          <w:trHeight w:val="10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9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2" w:right="59"/>
              <w:jc w:val="both"/>
            </w:pPr>
            <w:r>
              <w:rPr>
                <w:rFonts w:ascii="Arial" w:eastAsia="Arial" w:hAnsi="Arial" w:cs="Arial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</w:t>
            </w:r>
            <w:r>
              <w:rPr>
                <w:rFonts w:ascii="Arial" w:eastAsia="Arial" w:hAnsi="Arial" w:cs="Arial"/>
              </w:rPr>
              <w:t xml:space="preserve">ческой эффективности, иметь сертификаты, паспорта и другие </w:t>
            </w:r>
          </w:p>
        </w:tc>
      </w:tr>
      <w:tr w:rsidR="00D52356">
        <w:trPr>
          <w:trHeight w:val="7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D52356"/>
        </w:tc>
        <w:tc>
          <w:tcPr>
            <w:tcW w:w="9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 w:right="65"/>
              <w:jc w:val="both"/>
            </w:pPr>
            <w:r>
              <w:rPr>
                <w:rFonts w:ascii="Arial" w:eastAsia="Arial" w:hAnsi="Arial" w:cs="Arial"/>
              </w:rPr>
              <w:t xml:space="preserve">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 </w:t>
            </w:r>
          </w:p>
        </w:tc>
      </w:tr>
      <w:tr w:rsidR="00D52356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9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 </w:t>
            </w:r>
          </w:p>
        </w:tc>
      </w:tr>
      <w:tr w:rsidR="00D52356">
        <w:trPr>
          <w:trHeight w:val="10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9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35" w:right="96"/>
              <w:jc w:val="both"/>
            </w:pPr>
            <w:r>
              <w:rPr>
                <w:rFonts w:ascii="Arial" w:eastAsia="Arial" w:hAnsi="Arial" w:cs="Arial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</w:t>
            </w:r>
            <w:r>
              <w:rPr>
                <w:rFonts w:ascii="Arial" w:eastAsia="Arial" w:hAnsi="Arial" w:cs="Arial"/>
              </w:rPr>
              <w:t>ия.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52356">
        <w:trPr>
          <w:trHeight w:val="7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9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35" w:right="97"/>
              <w:jc w:val="both"/>
            </w:pPr>
            <w:r>
              <w:rPr>
                <w:rFonts w:ascii="Arial" w:eastAsia="Arial" w:hAnsi="Arial" w:cs="Arial"/>
              </w:rPr>
              <w:t>Во время выполнения работ обеспечить соблюдение правил внутреннего трудового распорядка организации Генподрядчика. Работу в выходные и праздничные дни согласовывать с Генподрядчиком</w:t>
            </w:r>
            <w:r>
              <w:rPr>
                <w:rFonts w:ascii="Arial" w:eastAsia="Arial" w:hAnsi="Arial" w:cs="Arial"/>
                <w:color w:val="FF0000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52356">
        <w:trPr>
          <w:trHeight w:val="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9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35" w:right="98"/>
              <w:jc w:val="both"/>
            </w:pPr>
            <w:r>
              <w:rPr>
                <w:rFonts w:ascii="Arial" w:eastAsia="Arial" w:hAnsi="Arial" w:cs="Arial"/>
              </w:rPr>
              <w:t xml:space="preserve"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 </w:t>
            </w:r>
          </w:p>
        </w:tc>
      </w:tr>
      <w:tr w:rsidR="00D52356">
        <w:trPr>
          <w:trHeight w:val="5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9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0"/>
              <w:ind w:left="35"/>
              <w:jc w:val="both"/>
            </w:pPr>
            <w:r>
              <w:rPr>
                <w:rFonts w:ascii="Arial" w:eastAsia="Arial" w:hAnsi="Arial" w:cs="Arial"/>
              </w:rPr>
              <w:t>За три дня до завершения работ информировать Генподрядчика о необходимости приня</w:t>
            </w:r>
            <w:r>
              <w:rPr>
                <w:rFonts w:ascii="Arial" w:eastAsia="Arial" w:hAnsi="Arial" w:cs="Arial"/>
              </w:rPr>
              <w:t xml:space="preserve">тия этих работ. </w:t>
            </w:r>
          </w:p>
        </w:tc>
      </w:tr>
      <w:tr w:rsidR="00D52356">
        <w:trPr>
          <w:trHeight w:val="386"/>
        </w:trPr>
        <w:tc>
          <w:tcPr>
            <w:tcW w:w="10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2356" w:rsidRDefault="005A302E">
            <w:pPr>
              <w:spacing w:after="0"/>
              <w:ind w:left="29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8. Порядок сдачи-приемки выполненных работ </w:t>
            </w:r>
          </w:p>
        </w:tc>
      </w:tr>
      <w:tr w:rsidR="00D52356">
        <w:trPr>
          <w:trHeight w:val="1532"/>
        </w:trPr>
        <w:tc>
          <w:tcPr>
            <w:tcW w:w="10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2" w:line="272" w:lineRule="auto"/>
              <w:jc w:val="both"/>
            </w:pPr>
            <w:r>
              <w:rPr>
                <w:rFonts w:ascii="Arial" w:eastAsia="Arial" w:hAnsi="Arial" w:cs="Arial"/>
              </w:rPr>
              <w:t>В процессе выполнения работ исполнитель, не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позднее 20 числа месяца, передает Генподрядчику акты выполненных работ форм КС-2 и КС-3. </w:t>
            </w:r>
          </w:p>
          <w:p w:rsidR="00D52356" w:rsidRDefault="005A302E">
            <w:pPr>
              <w:spacing w:after="0"/>
            </w:pPr>
            <w:r>
              <w:rPr>
                <w:rFonts w:ascii="Arial" w:eastAsia="Arial" w:hAnsi="Arial" w:cs="Arial"/>
              </w:rPr>
              <w:t xml:space="preserve">Исполнительная документация передается посредством онлайн </w:t>
            </w:r>
            <w:r>
              <w:rPr>
                <w:rFonts w:ascii="Arial" w:eastAsia="Arial" w:hAnsi="Arial" w:cs="Arial"/>
              </w:rPr>
              <w:t xml:space="preserve">- сервиса </w:t>
            </w:r>
            <w:proofErr w:type="spellStart"/>
            <w:r>
              <w:rPr>
                <w:rFonts w:ascii="Arial" w:eastAsia="Arial" w:hAnsi="Arial" w:cs="Arial"/>
              </w:rPr>
              <w:t>BuildDocs</w:t>
            </w:r>
            <w:proofErr w:type="spellEnd"/>
            <w:r>
              <w:rPr>
                <w:rFonts w:ascii="Arial" w:eastAsia="Arial" w:hAnsi="Arial" w:cs="Arial"/>
              </w:rPr>
              <w:t xml:space="preserve">.  </w:t>
            </w:r>
          </w:p>
          <w:p w:rsidR="00D52356" w:rsidRDefault="005A302E">
            <w:pPr>
              <w:spacing w:after="0"/>
              <w:ind w:right="62"/>
              <w:jc w:val="both"/>
            </w:pPr>
            <w:r>
              <w:rPr>
                <w:rFonts w:ascii="Arial" w:eastAsia="Arial" w:hAnsi="Arial" w:cs="Arial"/>
              </w:rPr>
              <w:t xml:space="preserve">По запросу Генподрядчика, в подтверждение произведенных затрат по СМР, исполнитель передает Генподрядчику УПД на материалы и оборудование, а также иные документы, подтверждающие произведенные затраты для выполнения работ. </w:t>
            </w:r>
          </w:p>
        </w:tc>
      </w:tr>
      <w:tr w:rsidR="00D52356">
        <w:trPr>
          <w:trHeight w:val="386"/>
        </w:trPr>
        <w:tc>
          <w:tcPr>
            <w:tcW w:w="10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2356" w:rsidRDefault="005A302E">
            <w:pPr>
              <w:spacing w:after="0"/>
              <w:ind w:left="1968"/>
            </w:pPr>
            <w:r>
              <w:rPr>
                <w:rFonts w:ascii="Arial" w:eastAsia="Arial" w:hAnsi="Arial" w:cs="Arial"/>
                <w:b/>
              </w:rPr>
              <w:t xml:space="preserve">9. </w:t>
            </w:r>
            <w:r>
              <w:rPr>
                <w:rFonts w:ascii="Arial" w:eastAsia="Arial" w:hAnsi="Arial" w:cs="Arial"/>
                <w:b/>
              </w:rPr>
              <w:t xml:space="preserve">Срок предоставления гарантии качества работ, услуг </w:t>
            </w:r>
          </w:p>
        </w:tc>
      </w:tr>
      <w:tr w:rsidR="00D52356">
        <w:trPr>
          <w:trHeight w:val="2246"/>
        </w:trPr>
        <w:tc>
          <w:tcPr>
            <w:tcW w:w="10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56" w:rsidRDefault="005A302E">
            <w:pPr>
              <w:spacing w:after="105"/>
            </w:pPr>
            <w:r>
              <w:rPr>
                <w:rFonts w:ascii="Arial" w:eastAsia="Arial" w:hAnsi="Arial" w:cs="Arial"/>
              </w:rPr>
              <w:lastRenderedPageBreak/>
              <w:t xml:space="preserve">Гарантийный срок – 5 лет. </w:t>
            </w:r>
          </w:p>
          <w:p w:rsidR="00D52356" w:rsidRDefault="005A302E">
            <w:pPr>
              <w:spacing w:after="0" w:line="258" w:lineRule="auto"/>
              <w:ind w:right="64"/>
              <w:jc w:val="both"/>
            </w:pPr>
            <w:r>
              <w:rPr>
                <w:rFonts w:ascii="Arial" w:eastAsia="Arial" w:hAnsi="Arial" w:cs="Arial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</w:t>
            </w:r>
            <w:r>
              <w:rPr>
                <w:rFonts w:ascii="Arial" w:eastAsia="Arial" w:hAnsi="Arial" w:cs="Arial"/>
              </w:rPr>
              <w:t xml:space="preserve">ния дефектов, недостатков и недочетов. </w:t>
            </w:r>
          </w:p>
          <w:p w:rsidR="00D52356" w:rsidRDefault="005A302E">
            <w:pPr>
              <w:spacing w:after="0"/>
              <w:ind w:right="62"/>
              <w:jc w:val="both"/>
            </w:pPr>
            <w:r>
              <w:rPr>
                <w:rFonts w:ascii="Arial" w:eastAsia="Arial" w:hAnsi="Arial" w:cs="Arial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Генподрядчик вправе привлечь для </w:t>
            </w:r>
            <w:r>
              <w:rPr>
                <w:rFonts w:ascii="Arial" w:eastAsia="Arial" w:hAnsi="Arial" w:cs="Arial"/>
              </w:rPr>
              <w:t xml:space="preserve">исправления другую организацию с удержанием стоимости работ с исполнителя работ в бесспорном порядке. </w:t>
            </w:r>
          </w:p>
        </w:tc>
      </w:tr>
    </w:tbl>
    <w:p w:rsidR="00D52356" w:rsidRDefault="005A302E">
      <w:pPr>
        <w:spacing w:after="143"/>
      </w:pPr>
      <w:r>
        <w:rPr>
          <w:rFonts w:ascii="Arial" w:eastAsia="Arial" w:hAnsi="Arial" w:cs="Arial"/>
        </w:rPr>
        <w:t xml:space="preserve"> </w:t>
      </w:r>
    </w:p>
    <w:p w:rsidR="00D52356" w:rsidRDefault="005A302E">
      <w:pPr>
        <w:spacing w:after="4"/>
        <w:ind w:left="-5" w:hanging="10"/>
      </w:pPr>
      <w:r>
        <w:rPr>
          <w:rFonts w:ascii="Arial" w:eastAsia="Arial" w:hAnsi="Arial" w:cs="Arial"/>
          <w:u w:val="single" w:color="000000"/>
        </w:rPr>
        <w:t>По техническим вопросам обращаться:</w:t>
      </w:r>
      <w:r>
        <w:rPr>
          <w:rFonts w:ascii="Arial" w:eastAsia="Arial" w:hAnsi="Arial" w:cs="Arial"/>
        </w:rPr>
        <w:t xml:space="preserve">  </w:t>
      </w:r>
    </w:p>
    <w:p w:rsidR="00D52356" w:rsidRDefault="005A302E">
      <w:pPr>
        <w:spacing w:after="4"/>
        <w:ind w:left="-5" w:hanging="10"/>
      </w:pPr>
      <w:r>
        <w:rPr>
          <w:rFonts w:ascii="Arial" w:eastAsia="Arial" w:hAnsi="Arial" w:cs="Arial"/>
          <w:u w:val="single" w:color="000000"/>
        </w:rPr>
        <w:t>Наглева Людмила Сергеевна, ведущий инженер ПТО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Тел.: 8(904)997-1218</w:t>
      </w:r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u w:val="single" w:color="000000"/>
        </w:rPr>
        <w:t>Эл.почта</w:t>
      </w:r>
      <w:proofErr w:type="spellEnd"/>
      <w:proofErr w:type="gramEnd"/>
      <w:r>
        <w:rPr>
          <w:rFonts w:ascii="Arial" w:eastAsia="Arial" w:hAnsi="Arial" w:cs="Arial"/>
          <w:u w:val="single" w:color="000000"/>
        </w:rPr>
        <w:t>:  L.nagleva@sds-stroy.ru</w:t>
      </w:r>
      <w:r>
        <w:rPr>
          <w:rFonts w:ascii="Arial" w:eastAsia="Arial" w:hAnsi="Arial" w:cs="Arial"/>
        </w:rPr>
        <w:t xml:space="preserve"> </w:t>
      </w:r>
    </w:p>
    <w:p w:rsidR="00D52356" w:rsidRDefault="005A302E">
      <w:pPr>
        <w:spacing w:after="17"/>
      </w:pPr>
      <w:r>
        <w:rPr>
          <w:rFonts w:ascii="Arial" w:eastAsia="Arial" w:hAnsi="Arial" w:cs="Arial"/>
        </w:rPr>
        <w:t xml:space="preserve"> </w:t>
      </w:r>
    </w:p>
    <w:p w:rsidR="00D52356" w:rsidRDefault="005A302E">
      <w:pPr>
        <w:spacing w:after="4"/>
        <w:ind w:left="-5" w:hanging="10"/>
      </w:pPr>
      <w:r>
        <w:rPr>
          <w:rFonts w:ascii="Arial" w:eastAsia="Arial" w:hAnsi="Arial" w:cs="Arial"/>
          <w:u w:val="single" w:color="000000"/>
        </w:rPr>
        <w:t>По вопросам предоставления коммерческого предложения обращаться:</w:t>
      </w:r>
      <w:r>
        <w:rPr>
          <w:rFonts w:ascii="Arial" w:eastAsia="Arial" w:hAnsi="Arial" w:cs="Arial"/>
        </w:rPr>
        <w:t xml:space="preserve">  </w:t>
      </w:r>
    </w:p>
    <w:p w:rsidR="00D52356" w:rsidRDefault="005A302E">
      <w:pPr>
        <w:pStyle w:val="1"/>
        <w:ind w:left="-5" w:right="0"/>
      </w:pPr>
      <w:r>
        <w:t xml:space="preserve">Киреева Анастасия, </w:t>
      </w:r>
      <w:bookmarkStart w:id="0" w:name="_GoBack"/>
      <w:bookmarkEnd w:id="0"/>
      <w:r>
        <w:t>Тел.: 8(923)500-53-32</w:t>
      </w:r>
      <w:r>
        <w:rPr>
          <w:u w:val="none"/>
        </w:rPr>
        <w:t xml:space="preserve"> </w:t>
      </w:r>
      <w:r>
        <w:t>эл. почта: a.kireeva@sds-stroy.ru</w:t>
      </w:r>
      <w:r>
        <w:rPr>
          <w:u w:val="none"/>
        </w:rPr>
        <w:t xml:space="preserve"> </w:t>
      </w:r>
    </w:p>
    <w:p w:rsidR="00D52356" w:rsidRDefault="005A302E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D52356" w:rsidRDefault="005A302E">
      <w:pPr>
        <w:spacing w:after="13"/>
      </w:pPr>
      <w:r>
        <w:rPr>
          <w:rFonts w:ascii="Arial" w:eastAsia="Arial" w:hAnsi="Arial" w:cs="Arial"/>
        </w:rPr>
        <w:t xml:space="preserve"> </w:t>
      </w:r>
    </w:p>
    <w:p w:rsidR="00D52356" w:rsidRDefault="005A302E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>СОГЛАСОВАНО:</w:t>
      </w:r>
      <w:r>
        <w:rPr>
          <w:rFonts w:ascii="Arial" w:eastAsia="Arial" w:hAnsi="Arial" w:cs="Arial"/>
          <w:b/>
        </w:rPr>
        <w:t xml:space="preserve"> </w:t>
      </w:r>
    </w:p>
    <w:p w:rsidR="00D52356" w:rsidRDefault="005A302E">
      <w:pPr>
        <w:spacing w:after="0"/>
        <w:ind w:left="-5" w:hanging="10"/>
      </w:pPr>
      <w:proofErr w:type="gramStart"/>
      <w:r>
        <w:rPr>
          <w:rFonts w:ascii="Arial" w:eastAsia="Arial" w:hAnsi="Arial" w:cs="Arial"/>
          <w:b/>
          <w:u w:val="single" w:color="000000"/>
        </w:rPr>
        <w:t>Начальник  производственно</w:t>
      </w:r>
      <w:proofErr w:type="gramEnd"/>
      <w:r>
        <w:rPr>
          <w:rFonts w:ascii="Arial" w:eastAsia="Arial" w:hAnsi="Arial" w:cs="Arial"/>
          <w:b/>
          <w:u w:val="single" w:color="000000"/>
        </w:rPr>
        <w:t xml:space="preserve">-технического отдела                    </w:t>
      </w:r>
      <w:r>
        <w:rPr>
          <w:rFonts w:ascii="Arial" w:eastAsia="Arial" w:hAnsi="Arial" w:cs="Arial"/>
          <w:b/>
          <w:u w:val="single" w:color="000000"/>
        </w:rPr>
        <w:t xml:space="preserve">            _______Мишура Д.Ю._</w:t>
      </w:r>
      <w:r>
        <w:rPr>
          <w:rFonts w:ascii="Arial" w:eastAsia="Arial" w:hAnsi="Arial" w:cs="Arial"/>
          <w:b/>
        </w:rPr>
        <w:t xml:space="preserve">       </w:t>
      </w:r>
    </w:p>
    <w:p w:rsidR="00D52356" w:rsidRDefault="005A30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52356">
      <w:headerReference w:type="even" r:id="rId18"/>
      <w:headerReference w:type="default" r:id="rId19"/>
      <w:headerReference w:type="first" r:id="rId20"/>
      <w:pgSz w:w="11906" w:h="16838"/>
      <w:pgMar w:top="2645" w:right="786" w:bottom="1320" w:left="994" w:header="7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302E">
      <w:pPr>
        <w:spacing w:after="0" w:line="240" w:lineRule="auto"/>
      </w:pPr>
      <w:r>
        <w:separator/>
      </w:r>
    </w:p>
  </w:endnote>
  <w:endnote w:type="continuationSeparator" w:id="0">
    <w:p w:rsidR="00000000" w:rsidRDefault="005A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302E">
      <w:pPr>
        <w:spacing w:after="0" w:line="240" w:lineRule="auto"/>
      </w:pPr>
      <w:r>
        <w:separator/>
      </w:r>
    </w:p>
  </w:footnote>
  <w:footnote w:type="continuationSeparator" w:id="0">
    <w:p w:rsidR="00000000" w:rsidRDefault="005A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356" w:rsidRDefault="005A302E">
    <w:pPr>
      <w:spacing w:after="14"/>
      <w:ind w:left="40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488950</wp:posOffset>
              </wp:positionV>
              <wp:extent cx="1308100" cy="609600"/>
              <wp:effectExtent l="0" t="0" r="0" b="0"/>
              <wp:wrapSquare wrapText="bothSides"/>
              <wp:docPr id="7984" name="Group 79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8100" cy="609600"/>
                        <a:chOff x="0" y="0"/>
                        <a:chExt cx="1308100" cy="609600"/>
                      </a:xfrm>
                    </wpg:grpSpPr>
                    <pic:pic xmlns:pic="http://schemas.openxmlformats.org/drawingml/2006/picture">
                      <pic:nvPicPr>
                        <pic:cNvPr id="7985" name="Picture 79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986" name="Shape 7986"/>
                      <wps:cNvSpPr/>
                      <wps:spPr>
                        <a:xfrm>
                          <a:off x="1308100" y="0"/>
                          <a:ext cx="0" cy="609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00">
                              <a:moveTo>
                                <a:pt x="0" y="0"/>
                              </a:moveTo>
                              <a:lnTo>
                                <a:pt x="0" y="609600"/>
                              </a:lnTo>
                            </a:path>
                          </a:pathLst>
                        </a:custGeom>
                        <a:ln w="22225" cap="flat">
                          <a:round/>
                        </a:ln>
                      </wps:spPr>
                      <wps:style>
                        <a:lnRef idx="1">
                          <a:srgbClr val="1226AA">
                            <a:alpha val="85098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84" style="width:103pt;height:48pt;position:absolute;mso-position-horizontal-relative:page;mso-position-horizontal:absolute;margin-left:69.9pt;mso-position-vertical-relative:page;margin-top:38.5pt;" coordsize="13081,6096">
              <v:shape id="Picture 7985" style="position:absolute;width:12128;height:6096;left:0;top:0;" filled="f">
                <v:imagedata r:id="rId4"/>
              </v:shape>
              <v:shape id="Shape 7986" style="position:absolute;width:0;height:6096;left:13081;top:0;" coordsize="0,609600" path="m0,0l0,609600">
                <v:stroke weight="1.75pt" endcap="flat" joinstyle="round" on="true" color="#1226aa" opacity="0.85098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ООО «СДС-Строй» </w:t>
    </w:r>
  </w:p>
  <w:p w:rsidR="00D52356" w:rsidRDefault="005A302E">
    <w:pPr>
      <w:spacing w:after="0"/>
      <w:ind w:left="404"/>
      <w:jc w:val="both"/>
    </w:pPr>
    <w:r>
      <w:rPr>
        <w:rFonts w:ascii="Arial" w:eastAsia="Arial" w:hAnsi="Arial" w:cs="Arial"/>
        <w:sz w:val="24"/>
      </w:rPr>
      <w:t xml:space="preserve"> Пр-</w:t>
    </w:r>
    <w:proofErr w:type="gramStart"/>
    <w:r>
      <w:rPr>
        <w:rFonts w:ascii="Arial" w:eastAsia="Arial" w:hAnsi="Arial" w:cs="Arial"/>
        <w:sz w:val="24"/>
      </w:rPr>
      <w:t xml:space="preserve">т  </w:t>
    </w:r>
    <w:proofErr w:type="spellStart"/>
    <w:r>
      <w:rPr>
        <w:rFonts w:ascii="Arial" w:eastAsia="Arial" w:hAnsi="Arial" w:cs="Arial"/>
        <w:sz w:val="24"/>
      </w:rPr>
      <w:t>Притомский</w:t>
    </w:r>
    <w:proofErr w:type="spellEnd"/>
    <w:proofErr w:type="gramEnd"/>
    <w:r>
      <w:rPr>
        <w:rFonts w:ascii="Arial" w:eastAsia="Arial" w:hAnsi="Arial" w:cs="Arial"/>
        <w:sz w:val="24"/>
      </w:rPr>
      <w:t xml:space="preserve">, дом 7/5, помещение 101, Кемерово, 650066,  тел.:  (3842)68-08-14 </w:t>
    </w:r>
  </w:p>
  <w:p w:rsidR="00D52356" w:rsidRDefault="005A302E">
    <w:pPr>
      <w:spacing w:after="0"/>
      <w:ind w:left="404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Arial" w:eastAsia="Arial" w:hAnsi="Arial" w:cs="Arial"/>
        <w:color w:val="0000FF"/>
        <w:sz w:val="24"/>
        <w:u w:val="single" w:color="0000FF"/>
      </w:rPr>
      <w:t>sds-stroy@sds-stroy.ru</w:t>
    </w:r>
    <w:r>
      <w:rPr>
        <w:rFonts w:ascii="Arial" w:eastAsia="Arial" w:hAnsi="Arial" w:cs="Arial"/>
        <w:sz w:val="24"/>
      </w:rPr>
      <w:t xml:space="preserve">, </w:t>
    </w:r>
    <w:proofErr w:type="spellStart"/>
    <w:r>
      <w:rPr>
        <w:rFonts w:ascii="Arial" w:eastAsia="Arial" w:hAnsi="Arial" w:cs="Arial"/>
        <w:sz w:val="24"/>
      </w:rPr>
      <w:t>сдс-</w:t>
    </w:r>
    <w:proofErr w:type="gramStart"/>
    <w:r>
      <w:rPr>
        <w:rFonts w:ascii="Arial" w:eastAsia="Arial" w:hAnsi="Arial" w:cs="Arial"/>
        <w:sz w:val="24"/>
      </w:rPr>
      <w:t>строй.рф</w:t>
    </w:r>
    <w:proofErr w:type="spellEnd"/>
    <w:proofErr w:type="gramEnd"/>
    <w:r>
      <w:rPr>
        <w:rFonts w:ascii="Arial" w:eastAsia="Arial" w:hAnsi="Arial" w:cs="Arial"/>
        <w:sz w:val="24"/>
      </w:rPr>
      <w:t xml:space="preserve">  </w:t>
    </w:r>
  </w:p>
  <w:p w:rsidR="00D52356" w:rsidRDefault="005A302E">
    <w:pPr>
      <w:spacing w:after="53"/>
      <w:ind w:left="108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D52356" w:rsidRDefault="005A302E">
    <w:pPr>
      <w:spacing w:after="0"/>
      <w:ind w:right="819"/>
      <w:jc w:val="center"/>
    </w:pPr>
    <w:r>
      <w:rPr>
        <w:rFonts w:ascii="Times New Roman" w:eastAsia="Times New Roman" w:hAnsi="Times New Roman" w:cs="Times New Roman"/>
        <w:sz w:val="28"/>
      </w:rPr>
      <w:t xml:space="preserve"> </w:t>
    </w:r>
  </w:p>
  <w:p w:rsidR="00D52356" w:rsidRDefault="005A302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356" w:rsidRDefault="005A302E">
    <w:pPr>
      <w:spacing w:after="14"/>
      <w:ind w:left="40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488950</wp:posOffset>
              </wp:positionV>
              <wp:extent cx="1308100" cy="609600"/>
              <wp:effectExtent l="0" t="0" r="0" b="0"/>
              <wp:wrapSquare wrapText="bothSides"/>
              <wp:docPr id="7926" name="Group 79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8100" cy="609600"/>
                        <a:chOff x="0" y="0"/>
                        <a:chExt cx="1308100" cy="609600"/>
                      </a:xfrm>
                    </wpg:grpSpPr>
                    <pic:pic xmlns:pic="http://schemas.openxmlformats.org/drawingml/2006/picture">
                      <pic:nvPicPr>
                        <pic:cNvPr id="7927" name="Picture 79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928" name="Shape 7928"/>
                      <wps:cNvSpPr/>
                      <wps:spPr>
                        <a:xfrm>
                          <a:off x="1308100" y="0"/>
                          <a:ext cx="0" cy="609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00">
                              <a:moveTo>
                                <a:pt x="0" y="0"/>
                              </a:moveTo>
                              <a:lnTo>
                                <a:pt x="0" y="609600"/>
                              </a:lnTo>
                            </a:path>
                          </a:pathLst>
                        </a:custGeom>
                        <a:ln w="22225" cap="flat">
                          <a:round/>
                        </a:ln>
                      </wps:spPr>
                      <wps:style>
                        <a:lnRef idx="1">
                          <a:srgbClr val="1226AA">
                            <a:alpha val="85098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26" style="width:103pt;height:48pt;position:absolute;mso-position-horizontal-relative:page;mso-position-horizontal:absolute;margin-left:69.9pt;mso-position-vertical-relative:page;margin-top:38.5pt;" coordsize="13081,6096">
              <v:shape id="Picture 7927" style="position:absolute;width:12128;height:6096;left:0;top:0;" filled="f">
                <v:imagedata r:id="rId4"/>
              </v:shape>
              <v:shape id="Shape 7928" style="position:absolute;width:0;height:6096;left:13081;top:0;" coordsize="0,609600" path="m0,0l0,609600">
                <v:stroke weight="1.75pt" endcap="flat" joinstyle="round" on="true" color="#1226aa" opacity="0.85098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ООО «СДС-Строй» </w:t>
    </w:r>
  </w:p>
  <w:p w:rsidR="00D52356" w:rsidRDefault="005A302E">
    <w:pPr>
      <w:spacing w:after="0"/>
      <w:ind w:left="404"/>
      <w:jc w:val="both"/>
    </w:pPr>
    <w:r>
      <w:rPr>
        <w:rFonts w:ascii="Arial" w:eastAsia="Arial" w:hAnsi="Arial" w:cs="Arial"/>
        <w:sz w:val="24"/>
      </w:rPr>
      <w:t xml:space="preserve"> Пр-</w:t>
    </w:r>
    <w:proofErr w:type="gramStart"/>
    <w:r>
      <w:rPr>
        <w:rFonts w:ascii="Arial" w:eastAsia="Arial" w:hAnsi="Arial" w:cs="Arial"/>
        <w:sz w:val="24"/>
      </w:rPr>
      <w:t xml:space="preserve">т  </w:t>
    </w:r>
    <w:proofErr w:type="spellStart"/>
    <w:r>
      <w:rPr>
        <w:rFonts w:ascii="Arial" w:eastAsia="Arial" w:hAnsi="Arial" w:cs="Arial"/>
        <w:sz w:val="24"/>
      </w:rPr>
      <w:t>Притомский</w:t>
    </w:r>
    <w:proofErr w:type="spellEnd"/>
    <w:proofErr w:type="gramEnd"/>
    <w:r>
      <w:rPr>
        <w:rFonts w:ascii="Arial" w:eastAsia="Arial" w:hAnsi="Arial" w:cs="Arial"/>
        <w:sz w:val="24"/>
      </w:rPr>
      <w:t xml:space="preserve">, дом 7/5, помещение 101, Кемерово, 650066,  тел.:  (3842)68-08-14 </w:t>
    </w:r>
  </w:p>
  <w:p w:rsidR="00D52356" w:rsidRDefault="005A302E">
    <w:pPr>
      <w:spacing w:after="0"/>
      <w:ind w:left="404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Arial" w:eastAsia="Arial" w:hAnsi="Arial" w:cs="Arial"/>
        <w:color w:val="0000FF"/>
        <w:sz w:val="24"/>
        <w:u w:val="single" w:color="0000FF"/>
      </w:rPr>
      <w:t>sds-stroy@sds-stroy.ru</w:t>
    </w:r>
    <w:r>
      <w:rPr>
        <w:rFonts w:ascii="Arial" w:eastAsia="Arial" w:hAnsi="Arial" w:cs="Arial"/>
        <w:sz w:val="24"/>
      </w:rPr>
      <w:t xml:space="preserve">, </w:t>
    </w:r>
    <w:proofErr w:type="spellStart"/>
    <w:r>
      <w:rPr>
        <w:rFonts w:ascii="Arial" w:eastAsia="Arial" w:hAnsi="Arial" w:cs="Arial"/>
        <w:sz w:val="24"/>
      </w:rPr>
      <w:t>сдс-</w:t>
    </w:r>
    <w:proofErr w:type="gramStart"/>
    <w:r>
      <w:rPr>
        <w:rFonts w:ascii="Arial" w:eastAsia="Arial" w:hAnsi="Arial" w:cs="Arial"/>
        <w:sz w:val="24"/>
      </w:rPr>
      <w:t>строй.рф</w:t>
    </w:r>
    <w:proofErr w:type="spellEnd"/>
    <w:proofErr w:type="gramEnd"/>
    <w:r>
      <w:rPr>
        <w:rFonts w:ascii="Arial" w:eastAsia="Arial" w:hAnsi="Arial" w:cs="Arial"/>
        <w:sz w:val="24"/>
      </w:rPr>
      <w:t xml:space="preserve">  </w:t>
    </w:r>
  </w:p>
  <w:p w:rsidR="00D52356" w:rsidRDefault="005A302E">
    <w:pPr>
      <w:spacing w:after="53"/>
      <w:ind w:left="108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D52356" w:rsidRDefault="005A302E">
    <w:pPr>
      <w:spacing w:after="0"/>
      <w:ind w:right="819"/>
      <w:jc w:val="center"/>
    </w:pPr>
    <w:r>
      <w:rPr>
        <w:rFonts w:ascii="Times New Roman" w:eastAsia="Times New Roman" w:hAnsi="Times New Roman" w:cs="Times New Roman"/>
        <w:sz w:val="28"/>
      </w:rPr>
      <w:t xml:space="preserve"> </w:t>
    </w:r>
  </w:p>
  <w:p w:rsidR="00D52356" w:rsidRDefault="005A302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356" w:rsidRDefault="005A302E">
    <w:pPr>
      <w:spacing w:after="14"/>
      <w:ind w:left="40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488950</wp:posOffset>
              </wp:positionV>
              <wp:extent cx="1308100" cy="609600"/>
              <wp:effectExtent l="0" t="0" r="0" b="0"/>
              <wp:wrapSquare wrapText="bothSides"/>
              <wp:docPr id="7868" name="Group 7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8100" cy="609600"/>
                        <a:chOff x="0" y="0"/>
                        <a:chExt cx="1308100" cy="609600"/>
                      </a:xfrm>
                    </wpg:grpSpPr>
                    <pic:pic xmlns:pic="http://schemas.openxmlformats.org/drawingml/2006/picture">
                      <pic:nvPicPr>
                        <pic:cNvPr id="7869" name="Picture 78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70" name="Shape 7870"/>
                      <wps:cNvSpPr/>
                      <wps:spPr>
                        <a:xfrm>
                          <a:off x="1308100" y="0"/>
                          <a:ext cx="0" cy="609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00">
                              <a:moveTo>
                                <a:pt x="0" y="0"/>
                              </a:moveTo>
                              <a:lnTo>
                                <a:pt x="0" y="609600"/>
                              </a:lnTo>
                            </a:path>
                          </a:pathLst>
                        </a:custGeom>
                        <a:ln w="22225" cap="flat">
                          <a:round/>
                        </a:ln>
                      </wps:spPr>
                      <wps:style>
                        <a:lnRef idx="1">
                          <a:srgbClr val="1226AA">
                            <a:alpha val="85098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68" style="width:103pt;height:48pt;position:absolute;mso-position-horizontal-relative:page;mso-position-horizontal:absolute;margin-left:69.9pt;mso-position-vertical-relative:page;margin-top:38.5pt;" coordsize="13081,6096">
              <v:shape id="Picture 7869" style="position:absolute;width:12128;height:6096;left:0;top:0;" filled="f">
                <v:imagedata r:id="rId4"/>
              </v:shape>
              <v:shape id="Shape 7870" style="position:absolute;width:0;height:6096;left:13081;top:0;" coordsize="0,609600" path="m0,0l0,609600">
                <v:stroke weight="1.75pt" endcap="flat" joinstyle="round" on="true" color="#1226aa" opacity="0.85098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ООО «СДС-Строй» </w:t>
    </w:r>
  </w:p>
  <w:p w:rsidR="00D52356" w:rsidRDefault="005A302E">
    <w:pPr>
      <w:spacing w:after="0"/>
      <w:ind w:left="404"/>
      <w:jc w:val="both"/>
    </w:pPr>
    <w:r>
      <w:rPr>
        <w:rFonts w:ascii="Arial" w:eastAsia="Arial" w:hAnsi="Arial" w:cs="Arial"/>
        <w:sz w:val="24"/>
      </w:rPr>
      <w:t xml:space="preserve"> Пр-</w:t>
    </w:r>
    <w:proofErr w:type="gramStart"/>
    <w:r>
      <w:rPr>
        <w:rFonts w:ascii="Arial" w:eastAsia="Arial" w:hAnsi="Arial" w:cs="Arial"/>
        <w:sz w:val="24"/>
      </w:rPr>
      <w:t xml:space="preserve">т  </w:t>
    </w:r>
    <w:proofErr w:type="spellStart"/>
    <w:r>
      <w:rPr>
        <w:rFonts w:ascii="Arial" w:eastAsia="Arial" w:hAnsi="Arial" w:cs="Arial"/>
        <w:sz w:val="24"/>
      </w:rPr>
      <w:t>Притомский</w:t>
    </w:r>
    <w:proofErr w:type="spellEnd"/>
    <w:proofErr w:type="gramEnd"/>
    <w:r>
      <w:rPr>
        <w:rFonts w:ascii="Arial" w:eastAsia="Arial" w:hAnsi="Arial" w:cs="Arial"/>
        <w:sz w:val="24"/>
      </w:rPr>
      <w:t>, дом 7/5, помещение 101, Кемерово, 650066,  тел.:  (3842)68-08-1</w:t>
    </w:r>
    <w:r>
      <w:rPr>
        <w:rFonts w:ascii="Arial" w:eastAsia="Arial" w:hAnsi="Arial" w:cs="Arial"/>
        <w:sz w:val="24"/>
      </w:rPr>
      <w:t xml:space="preserve">4 </w:t>
    </w:r>
  </w:p>
  <w:p w:rsidR="00D52356" w:rsidRDefault="005A302E">
    <w:pPr>
      <w:spacing w:after="0"/>
      <w:ind w:left="404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Arial" w:eastAsia="Arial" w:hAnsi="Arial" w:cs="Arial"/>
        <w:color w:val="0000FF"/>
        <w:sz w:val="24"/>
        <w:u w:val="single" w:color="0000FF"/>
      </w:rPr>
      <w:t>sds-stroy@sds-stroy.ru</w:t>
    </w:r>
    <w:r>
      <w:rPr>
        <w:rFonts w:ascii="Arial" w:eastAsia="Arial" w:hAnsi="Arial" w:cs="Arial"/>
        <w:sz w:val="24"/>
      </w:rPr>
      <w:t xml:space="preserve">, </w:t>
    </w:r>
    <w:proofErr w:type="spellStart"/>
    <w:r>
      <w:rPr>
        <w:rFonts w:ascii="Arial" w:eastAsia="Arial" w:hAnsi="Arial" w:cs="Arial"/>
        <w:sz w:val="24"/>
      </w:rPr>
      <w:t>сдс-</w:t>
    </w:r>
    <w:proofErr w:type="gramStart"/>
    <w:r>
      <w:rPr>
        <w:rFonts w:ascii="Arial" w:eastAsia="Arial" w:hAnsi="Arial" w:cs="Arial"/>
        <w:sz w:val="24"/>
      </w:rPr>
      <w:t>строй.рф</w:t>
    </w:r>
    <w:proofErr w:type="spellEnd"/>
    <w:proofErr w:type="gramEnd"/>
    <w:r>
      <w:rPr>
        <w:rFonts w:ascii="Arial" w:eastAsia="Arial" w:hAnsi="Arial" w:cs="Arial"/>
        <w:sz w:val="24"/>
      </w:rPr>
      <w:t xml:space="preserve">  </w:t>
    </w:r>
  </w:p>
  <w:p w:rsidR="00D52356" w:rsidRDefault="005A302E">
    <w:pPr>
      <w:spacing w:after="53"/>
      <w:ind w:left="108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D52356" w:rsidRDefault="005A302E">
    <w:pPr>
      <w:spacing w:after="0"/>
      <w:ind w:right="819"/>
      <w:jc w:val="center"/>
    </w:pPr>
    <w:r>
      <w:rPr>
        <w:rFonts w:ascii="Times New Roman" w:eastAsia="Times New Roman" w:hAnsi="Times New Roman" w:cs="Times New Roman"/>
        <w:sz w:val="28"/>
      </w:rPr>
      <w:t xml:space="preserve"> </w:t>
    </w:r>
  </w:p>
  <w:p w:rsidR="00D52356" w:rsidRDefault="005A302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56"/>
    <w:rsid w:val="005A302E"/>
    <w:rsid w:val="00D5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9FBFD-3C97-44A8-8350-5933FA24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10" w:right="6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-link.sarex.io/5ab02323-c626-454c-843b-44f7e0336325" TargetMode="External"/><Relationship Id="rId13" Type="http://schemas.openxmlformats.org/officeDocument/2006/relationships/hyperlink" Target="https://document-link.sarex.io/5ab02323-c626-454c-843b-44f7e0336325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cument-link.sarex.io/5ab02323-c626-454c-843b-44f7e0336325" TargetMode="External"/><Relationship Id="rId12" Type="http://schemas.openxmlformats.org/officeDocument/2006/relationships/hyperlink" Target="https://document-link.sarex.io/5ab02323-c626-454c-843b-44f7e0336325" TargetMode="External"/><Relationship Id="rId17" Type="http://schemas.openxmlformats.org/officeDocument/2006/relationships/hyperlink" Target="https://document-link.sarex.io/5ab02323-c626-454c-843b-44f7e03363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ument-link.sarex.io/5ab02323-c626-454c-843b-44f7e0336325" TargetMode="Externa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document-link.sarex.io/5ab02323-c626-454c-843b-44f7e0336325" TargetMode="External"/><Relationship Id="rId11" Type="http://schemas.openxmlformats.org/officeDocument/2006/relationships/hyperlink" Target="https://document-link.sarex.io/5ab02323-c626-454c-843b-44f7e03363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ument-link.sarex.io/5ab02323-c626-454c-843b-44f7e0336325" TargetMode="External"/><Relationship Id="rId10" Type="http://schemas.openxmlformats.org/officeDocument/2006/relationships/hyperlink" Target="https://document-link.sarex.io/5ab02323-c626-454c-843b-44f7e0336325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document-link.sarex.io/5ab02323-c626-454c-843b-44f7e0336325" TargetMode="External"/><Relationship Id="rId14" Type="http://schemas.openxmlformats.org/officeDocument/2006/relationships/hyperlink" Target="https://document-link.sarex.io/5ab02323-c626-454c-843b-44f7e033632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7256</Characters>
  <Application>Microsoft Office Word</Application>
  <DocSecurity>0</DocSecurity>
  <Lines>60</Lines>
  <Paragraphs>17</Paragraphs>
  <ScaleCrop>false</ScaleCrop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Анастасия Алексеевна</dc:creator>
  <cp:keywords/>
  <cp:lastModifiedBy>Серова Анастасия Витальевна</cp:lastModifiedBy>
  <cp:revision>2</cp:revision>
  <dcterms:created xsi:type="dcterms:W3CDTF">2025-09-02T03:35:00Z</dcterms:created>
  <dcterms:modified xsi:type="dcterms:W3CDTF">2025-09-02T03:35:00Z</dcterms:modified>
</cp:coreProperties>
</file>